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E8" w:rsidRPr="00AF6442" w:rsidRDefault="00747FE8" w:rsidP="00EF2D0C">
      <w:pPr>
        <w:rPr>
          <w:rFonts w:cs="B Nazanin" w:hint="cs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مهر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انگشت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AF6442" w:rsidP="00747FE8">
      <w:pPr>
        <w:rPr>
          <w:rFonts w:cs="B Nazanin" w:hint="cs"/>
          <w:lang w:bidi="fa-IR"/>
        </w:rPr>
      </w:pPr>
      <w:r w:rsidRPr="00AF6442">
        <w:rPr>
          <w:rFonts w:cs="B Nazanin"/>
          <w:lang w:bidi="fa-IR"/>
        </w:rPr>
        <w:t>www.haghgostar.ir</w:t>
      </w:r>
    </w:p>
    <w:p w:rsidR="00747FE8" w:rsidRPr="00AF6442" w:rsidRDefault="00747FE8" w:rsidP="00747FE8">
      <w:pPr>
        <w:rPr>
          <w:rFonts w:cs="B Nazanin"/>
        </w:rPr>
      </w:pPr>
    </w:p>
    <w:sectPr w:rsidR="00747FE8" w:rsidRPr="00AF6442" w:rsidSect="00747FE8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AE" w:rsidRDefault="007F1DAE">
      <w:r>
        <w:separator/>
      </w:r>
    </w:p>
  </w:endnote>
  <w:endnote w:type="continuationSeparator" w:id="0">
    <w:p w:rsidR="007F1DAE" w:rsidRDefault="007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blPrEx>
        <w:tblCellMar>
          <w:top w:w="0" w:type="dxa"/>
          <w:bottom w:w="0" w:type="dxa"/>
        </w:tblCellMar>
      </w:tblPrEx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EF2D0C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718BF6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980A6B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AE" w:rsidRDefault="007F1DAE">
      <w:r>
        <w:separator/>
      </w:r>
    </w:p>
  </w:footnote>
  <w:footnote w:type="continuationSeparator" w:id="0">
    <w:p w:rsidR="007F1DAE" w:rsidRDefault="007F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E8" w:rsidRDefault="00EF2D0C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0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C"/>
    <w:rsid w:val="00121B85"/>
    <w:rsid w:val="00155F4A"/>
    <w:rsid w:val="005A7D10"/>
    <w:rsid w:val="00691219"/>
    <w:rsid w:val="00747FE8"/>
    <w:rsid w:val="007F1DAE"/>
    <w:rsid w:val="00883575"/>
    <w:rsid w:val="00A57524"/>
    <w:rsid w:val="00AE01BB"/>
    <w:rsid w:val="00AF6442"/>
    <w:rsid w:val="00B25174"/>
    <w:rsid w:val="00C7774E"/>
    <w:rsid w:val="00DF4BA6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1135C"/>
  <w15:chartTrackingRefBased/>
  <w15:docId w15:val="{6EFF598B-7895-436E-8361-663AF4F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vaneh\Desktop\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Rezvaneh</dc:creator>
  <cp:keywords/>
  <dc:description/>
  <cp:lastModifiedBy>Rezvaneh</cp:lastModifiedBy>
  <cp:revision>1</cp:revision>
  <dcterms:created xsi:type="dcterms:W3CDTF">2023-06-07T22:11:00Z</dcterms:created>
  <dcterms:modified xsi:type="dcterms:W3CDTF">2023-06-07T22:11:00Z</dcterms:modified>
</cp:coreProperties>
</file>